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DA" w:rsidRPr="003B25F0" w:rsidRDefault="00596688" w:rsidP="00991B3F">
      <w:pPr>
        <w:spacing w:line="280" w:lineRule="exact"/>
        <w:rPr>
          <w:rFonts w:ascii="標楷體" w:eastAsia="標楷體" w:hAnsi="標楷體"/>
        </w:rPr>
      </w:pPr>
      <w:r w:rsidRPr="003B25F0">
        <w:rPr>
          <w:rFonts w:ascii="標楷體" w:eastAsia="標楷體" w:hAnsi="標楷體"/>
        </w:rPr>
        <w:t>公司治理</w:t>
      </w:r>
      <w:r w:rsidR="009B544D" w:rsidRPr="003B25F0">
        <w:rPr>
          <w:rFonts w:ascii="標楷體" w:eastAsia="標楷體" w:hAnsi="標楷體"/>
        </w:rPr>
        <w:t>主管設置</w:t>
      </w:r>
    </w:p>
    <w:p w:rsidR="005A61B7" w:rsidRPr="003B25F0" w:rsidRDefault="005A61B7" w:rsidP="00991B3F">
      <w:pPr>
        <w:spacing w:line="280" w:lineRule="exact"/>
        <w:rPr>
          <w:rFonts w:ascii="標楷體" w:eastAsia="標楷體" w:hAnsi="標楷體"/>
        </w:rPr>
      </w:pPr>
      <w:r w:rsidRPr="003B25F0">
        <w:rPr>
          <w:rFonts w:ascii="標楷體" w:eastAsia="標楷體" w:hAnsi="標楷體" w:hint="eastAsia"/>
        </w:rPr>
        <w:t>本公司</w:t>
      </w:r>
      <w:r w:rsidRPr="003B25F0">
        <w:rPr>
          <w:rFonts w:ascii="標楷體" w:eastAsia="標楷體" w:hAnsi="標楷體"/>
        </w:rPr>
        <w:t>經112年5月5日董事會決議通過，</w:t>
      </w:r>
      <w:r w:rsidRPr="003B25F0">
        <w:rPr>
          <w:rFonts w:ascii="標楷體" w:eastAsia="標楷體" w:hAnsi="標楷體" w:hint="eastAsia"/>
        </w:rPr>
        <w:t>指定</w:t>
      </w:r>
      <w:r w:rsidRPr="003B25F0">
        <w:rPr>
          <w:rFonts w:ascii="標楷體" w:eastAsia="標楷體" w:hAnsi="標楷體"/>
        </w:rPr>
        <w:t>莊仲杰財務長</w:t>
      </w:r>
      <w:r w:rsidRPr="003B25F0">
        <w:rPr>
          <w:rFonts w:ascii="標楷體" w:eastAsia="標楷體" w:hAnsi="標楷體" w:hint="eastAsia"/>
        </w:rPr>
        <w:t>兼任公司治理主管，</w:t>
      </w:r>
      <w:r w:rsidRPr="003B25F0">
        <w:rPr>
          <w:rFonts w:ascii="標楷體" w:eastAsia="標楷體" w:hAnsi="標楷體"/>
        </w:rPr>
        <w:t>莊財務長</w:t>
      </w:r>
      <w:r w:rsidRPr="003B25F0">
        <w:rPr>
          <w:rFonts w:ascii="標楷體" w:eastAsia="標楷體" w:hAnsi="標楷體" w:hint="eastAsia"/>
        </w:rPr>
        <w:t>擔任本公司財務單位主管已逾3年以上，符合公司治理主管應具備之資格。</w:t>
      </w:r>
    </w:p>
    <w:p w:rsidR="005A61B7" w:rsidRPr="003B25F0" w:rsidRDefault="005A61B7" w:rsidP="00991B3F">
      <w:pPr>
        <w:spacing w:line="280" w:lineRule="exact"/>
        <w:rPr>
          <w:rFonts w:ascii="標楷體" w:eastAsia="標楷體" w:hAnsi="標楷體"/>
        </w:rPr>
      </w:pPr>
    </w:p>
    <w:p w:rsidR="005A61B7" w:rsidRPr="003B25F0" w:rsidRDefault="00567A88" w:rsidP="00991B3F">
      <w:pPr>
        <w:spacing w:line="280" w:lineRule="exact"/>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w:t>
      </w:r>
      <w:r w:rsidR="005A61B7" w:rsidRPr="003B25F0">
        <w:rPr>
          <w:rFonts w:ascii="標楷體" w:eastAsia="標楷體" w:hAnsi="標楷體" w:hint="eastAsia"/>
        </w:rPr>
        <w:t>職權範圍</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1.協助獨立董事及一般董事執行職務、提供所需資料並安排董事進修：</w:t>
      </w:r>
    </w:p>
    <w:p w:rsidR="005A61B7" w:rsidRPr="003B25F0" w:rsidRDefault="005A61B7" w:rsidP="00991B3F">
      <w:pPr>
        <w:spacing w:line="280" w:lineRule="exact"/>
        <w:ind w:leftChars="105" w:left="252"/>
        <w:rPr>
          <w:rFonts w:ascii="標楷體" w:eastAsia="標楷體" w:hAnsi="標楷體"/>
        </w:rPr>
      </w:pPr>
      <w:r w:rsidRPr="003B25F0">
        <w:rPr>
          <w:rFonts w:ascii="標楷體" w:eastAsia="標楷體" w:hAnsi="標楷體" w:hint="eastAsia"/>
        </w:rPr>
        <w:t>(1)提供董事所需之公司資訊，維持董事和各業務主管溝通、交流順暢。</w:t>
      </w:r>
    </w:p>
    <w:p w:rsidR="005A61B7" w:rsidRPr="003B25F0" w:rsidRDefault="005A61B7" w:rsidP="00991B3F">
      <w:pPr>
        <w:spacing w:line="280" w:lineRule="exact"/>
        <w:ind w:leftChars="105" w:left="252"/>
        <w:rPr>
          <w:rFonts w:ascii="標楷體" w:eastAsia="標楷體" w:hAnsi="標楷體"/>
        </w:rPr>
      </w:pPr>
      <w:r w:rsidRPr="003B25F0">
        <w:rPr>
          <w:rFonts w:ascii="標楷體" w:eastAsia="標楷體" w:hAnsi="標楷體" w:hint="eastAsia"/>
        </w:rPr>
        <w:t>(2)安排獨立董事與內部稽核主管或簽證會計師之溝通會議。</w:t>
      </w:r>
    </w:p>
    <w:p w:rsidR="005A61B7" w:rsidRPr="003B25F0" w:rsidRDefault="005A61B7" w:rsidP="00991B3F">
      <w:pPr>
        <w:spacing w:line="280" w:lineRule="exact"/>
        <w:ind w:leftChars="105" w:left="252"/>
        <w:rPr>
          <w:rFonts w:ascii="標楷體" w:eastAsia="標楷體" w:hAnsi="標楷體"/>
        </w:rPr>
      </w:pPr>
      <w:r w:rsidRPr="003B25F0">
        <w:rPr>
          <w:rFonts w:ascii="標楷體" w:eastAsia="標楷體" w:hAnsi="標楷體" w:hint="eastAsia"/>
        </w:rPr>
        <w:t>(3)依照公司產業特性及董事學、經歷背景，協助獨立董事及一般董事及安排課程。</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2.協助董事會及股東會議事程序及決議法</w:t>
      </w:r>
      <w:proofErr w:type="gramStart"/>
      <w:r w:rsidRPr="003B25F0">
        <w:rPr>
          <w:rFonts w:ascii="標楷體" w:eastAsia="標楷體" w:hAnsi="標楷體" w:hint="eastAsia"/>
        </w:rPr>
        <w:t>遵</w:t>
      </w:r>
      <w:proofErr w:type="gramEnd"/>
      <w:r w:rsidRPr="003B25F0">
        <w:rPr>
          <w:rFonts w:ascii="標楷體" w:eastAsia="標楷體" w:hAnsi="標楷體" w:hint="eastAsia"/>
        </w:rPr>
        <w:t>事宜：</w:t>
      </w:r>
    </w:p>
    <w:p w:rsidR="005A61B7" w:rsidRPr="003B25F0" w:rsidRDefault="005A61B7" w:rsidP="00991B3F">
      <w:pPr>
        <w:spacing w:line="280" w:lineRule="exact"/>
        <w:ind w:leftChars="105" w:left="252"/>
        <w:rPr>
          <w:rFonts w:ascii="標楷體" w:eastAsia="標楷體" w:hAnsi="標楷體"/>
        </w:rPr>
      </w:pPr>
      <w:r w:rsidRPr="003B25F0">
        <w:rPr>
          <w:rFonts w:ascii="標楷體" w:eastAsia="標楷體" w:hAnsi="標楷體" w:hint="eastAsia"/>
        </w:rPr>
        <w:t>(1)向董事會、獨立董事、審計委員會報告公司之公司治理運作狀況，確認公司股東會及董事會召開是否符合相關法律及公司治理守則規範。</w:t>
      </w:r>
    </w:p>
    <w:p w:rsidR="005A61B7" w:rsidRPr="003B25F0" w:rsidRDefault="005A61B7" w:rsidP="00991B3F">
      <w:pPr>
        <w:spacing w:line="280" w:lineRule="exact"/>
        <w:ind w:leftChars="105" w:left="252"/>
        <w:rPr>
          <w:rFonts w:ascii="標楷體" w:eastAsia="標楷體" w:hAnsi="標楷體"/>
        </w:rPr>
      </w:pPr>
      <w:r w:rsidRPr="003B25F0">
        <w:rPr>
          <w:rFonts w:ascii="標楷體" w:eastAsia="標楷體" w:hAnsi="標楷體" w:hint="eastAsia"/>
        </w:rPr>
        <w:t>(2)協助且提醒董事於執行業務或董事會作成決議時應遵守之法規。</w:t>
      </w:r>
    </w:p>
    <w:p w:rsidR="005A61B7" w:rsidRPr="003B25F0" w:rsidRDefault="005A61B7" w:rsidP="00991B3F">
      <w:pPr>
        <w:spacing w:line="280" w:lineRule="exact"/>
        <w:ind w:leftChars="105" w:left="252"/>
        <w:rPr>
          <w:rFonts w:ascii="標楷體" w:eastAsia="標楷體" w:hAnsi="標楷體"/>
        </w:rPr>
      </w:pPr>
      <w:r w:rsidRPr="003B25F0">
        <w:rPr>
          <w:rFonts w:ascii="標楷體" w:eastAsia="標楷體" w:hAnsi="標楷體" w:hint="eastAsia"/>
        </w:rPr>
        <w:t>(3)會後負責檢</w:t>
      </w:r>
      <w:proofErr w:type="gramStart"/>
      <w:r w:rsidRPr="003B25F0">
        <w:rPr>
          <w:rFonts w:ascii="標楷體" w:eastAsia="標楷體" w:hAnsi="標楷體" w:hint="eastAsia"/>
        </w:rPr>
        <w:t>覈</w:t>
      </w:r>
      <w:proofErr w:type="gramEnd"/>
      <w:r w:rsidRPr="003B25F0">
        <w:rPr>
          <w:rFonts w:ascii="標楷體" w:eastAsia="標楷體" w:hAnsi="標楷體" w:hint="eastAsia"/>
        </w:rPr>
        <w:t>董事會重要決議之重大訊息發布事宜，</w:t>
      </w:r>
      <w:proofErr w:type="gramStart"/>
      <w:r w:rsidRPr="003B25F0">
        <w:rPr>
          <w:rFonts w:ascii="標楷體" w:eastAsia="標楷體" w:hAnsi="標楷體" w:hint="eastAsia"/>
        </w:rPr>
        <w:t>確保重訊內容</w:t>
      </w:r>
      <w:proofErr w:type="gramEnd"/>
      <w:r w:rsidRPr="003B25F0">
        <w:rPr>
          <w:rFonts w:ascii="標楷體" w:eastAsia="標楷體" w:hAnsi="標楷體" w:hint="eastAsia"/>
        </w:rPr>
        <w:t>之適法性及正確性。</w:t>
      </w:r>
    </w:p>
    <w:p w:rsidR="005A61B7" w:rsidRPr="003B25F0" w:rsidRDefault="005A61B7" w:rsidP="00567A88">
      <w:pPr>
        <w:spacing w:line="280" w:lineRule="exact"/>
        <w:ind w:leftChars="144" w:left="346" w:firstLineChars="17" w:firstLine="41"/>
        <w:rPr>
          <w:rFonts w:ascii="標楷體" w:eastAsia="標楷體" w:hAnsi="標楷體"/>
        </w:rPr>
      </w:pPr>
      <w:r w:rsidRPr="003B25F0">
        <w:rPr>
          <w:rFonts w:ascii="標楷體" w:eastAsia="標楷體" w:hAnsi="標楷體"/>
        </w:rPr>
        <w:t>3.</w:t>
      </w:r>
      <w:r w:rsidRPr="003B25F0">
        <w:rPr>
          <w:rFonts w:ascii="標楷體" w:eastAsia="標楷體" w:hAnsi="標楷體" w:hint="eastAsia"/>
        </w:rPr>
        <w:t>擬訂董事會議程於七日前通知董事，並提供會議資料，議題如需利益迴避予以事前提醒，並於會後二十日內完成董事會議事錄。</w:t>
      </w:r>
    </w:p>
    <w:p w:rsidR="005A61B7" w:rsidRPr="003B25F0" w:rsidRDefault="005A61B7" w:rsidP="00567A88">
      <w:pPr>
        <w:spacing w:line="280" w:lineRule="exact"/>
        <w:ind w:leftChars="144" w:left="346" w:firstLineChars="17" w:firstLine="41"/>
        <w:rPr>
          <w:rFonts w:ascii="標楷體" w:eastAsia="標楷體" w:hAnsi="標楷體"/>
        </w:rPr>
      </w:pPr>
      <w:r w:rsidRPr="003B25F0">
        <w:rPr>
          <w:rFonts w:ascii="標楷體" w:eastAsia="標楷體" w:hAnsi="標楷體" w:hint="eastAsia"/>
        </w:rPr>
        <w:t>4.依法辦理股東會日期事前登記、法定期限內製作開會通知、議事手冊、議事錄並於修訂章程或董事改選辦理變更登記事務。</w:t>
      </w:r>
    </w:p>
    <w:p w:rsidR="005A61B7" w:rsidRDefault="005A61B7" w:rsidP="005A61B7"/>
    <w:p w:rsidR="005A61B7" w:rsidRPr="00991B3F" w:rsidRDefault="00567A88" w:rsidP="00991B3F">
      <w:pPr>
        <w:spacing w:line="280" w:lineRule="exact"/>
        <w:rPr>
          <w:rFonts w:ascii="標楷體" w:eastAsia="標楷體" w:hAnsi="標楷體"/>
          <w:sz w:val="28"/>
          <w:szCs w:val="28"/>
        </w:rPr>
      </w:pPr>
      <w:r>
        <w:rPr>
          <w:rFonts w:ascii="標楷體" w:eastAsia="標楷體" w:hAnsi="標楷體" w:hint="eastAsia"/>
          <w:sz w:val="28"/>
          <w:szCs w:val="28"/>
        </w:rPr>
        <w:t>二.</w:t>
      </w:r>
      <w:r w:rsidR="005A61B7" w:rsidRPr="00991B3F">
        <w:rPr>
          <w:rFonts w:ascii="標楷體" w:eastAsia="標楷體" w:hAnsi="標楷體" w:hint="eastAsia"/>
          <w:sz w:val="28"/>
          <w:szCs w:val="28"/>
        </w:rPr>
        <w:t>112年業務執行重點</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1.依法辦理董事會及股東會之會議相關事宜。</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2.製作董事會及股東會議事錄。</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3.提供董事會成員公司治理相關法令規章，並定期更新。</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4.安排董事會成員進修課程。</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5.提供董事執行業務所需之資料。</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6.協助董事遵循法令。</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7.評估購買集團董監事責任保險。</w:t>
      </w:r>
    </w:p>
    <w:p w:rsidR="005A61B7" w:rsidRPr="003B25F0" w:rsidRDefault="005A61B7" w:rsidP="00567A88">
      <w:pPr>
        <w:spacing w:line="280" w:lineRule="exact"/>
        <w:ind w:firstLineChars="145" w:firstLine="348"/>
        <w:rPr>
          <w:rFonts w:ascii="標楷體" w:eastAsia="標楷體" w:hAnsi="標楷體"/>
        </w:rPr>
      </w:pPr>
      <w:r w:rsidRPr="003B25F0">
        <w:rPr>
          <w:rFonts w:ascii="標楷體" w:eastAsia="標楷體" w:hAnsi="標楷體" w:hint="eastAsia"/>
        </w:rPr>
        <w:t>8.安排獨立董事與會計師或內部稽核主管之溝通會議。</w:t>
      </w:r>
    </w:p>
    <w:p w:rsidR="003B25F0" w:rsidRDefault="003B25F0" w:rsidP="00567A88">
      <w:pPr>
        <w:spacing w:line="280" w:lineRule="exact"/>
        <w:ind w:firstLineChars="145" w:firstLine="348"/>
        <w:rPr>
          <w:rFonts w:ascii="標楷體" w:eastAsia="標楷體" w:hAnsi="標楷體"/>
        </w:rPr>
      </w:pPr>
    </w:p>
    <w:p w:rsidR="005A61B7" w:rsidRDefault="00567A88" w:rsidP="005A61B7">
      <w:pPr>
        <w:rPr>
          <w:rFonts w:ascii="標楷體" w:eastAsia="標楷體" w:hAnsi="標楷體"/>
        </w:rPr>
      </w:pPr>
      <w:r>
        <w:rPr>
          <w:rFonts w:ascii="標楷體" w:eastAsia="標楷體" w:hAnsi="標楷體" w:hint="eastAsia"/>
          <w:sz w:val="28"/>
          <w:szCs w:val="28"/>
        </w:rPr>
        <w:t>三</w:t>
      </w:r>
      <w:r>
        <w:rPr>
          <w:rFonts w:ascii="標楷體" w:eastAsia="標楷體" w:hAnsi="標楷體" w:hint="eastAsia"/>
          <w:sz w:val="28"/>
          <w:szCs w:val="28"/>
        </w:rPr>
        <w:t>.</w:t>
      </w:r>
      <w:r w:rsidR="005A61B7" w:rsidRPr="003B25F0">
        <w:rPr>
          <w:rFonts w:ascii="標楷體" w:eastAsia="標楷體" w:hAnsi="標楷體" w:hint="eastAsia"/>
        </w:rPr>
        <w:t>公司治理主管</w:t>
      </w:r>
      <w:proofErr w:type="gramStart"/>
      <w:r w:rsidR="005A61B7" w:rsidRPr="003B25F0">
        <w:rPr>
          <w:rFonts w:ascii="標楷體" w:eastAsia="標楷體" w:hAnsi="標楷體" w:hint="eastAsia"/>
        </w:rPr>
        <w:t>11</w:t>
      </w:r>
      <w:r w:rsidR="003B25F0">
        <w:rPr>
          <w:rFonts w:ascii="標楷體" w:eastAsia="標楷體" w:hAnsi="標楷體" w:hint="eastAsia"/>
        </w:rPr>
        <w:t>2</w:t>
      </w:r>
      <w:proofErr w:type="gramEnd"/>
      <w:r w:rsidR="005A61B7" w:rsidRPr="003B25F0">
        <w:rPr>
          <w:rFonts w:ascii="標楷體" w:eastAsia="標楷體" w:hAnsi="標楷體" w:hint="eastAsia"/>
        </w:rPr>
        <w:t>年度進修情形</w:t>
      </w:r>
      <w:r w:rsidR="003B25F0">
        <w:rPr>
          <w:rFonts w:ascii="標楷體" w:eastAsia="標楷體" w:hAnsi="標楷體" w:hint="eastAsia"/>
        </w:rPr>
        <w:t>:</w:t>
      </w:r>
    </w:p>
    <w:tbl>
      <w:tblPr>
        <w:tblStyle w:val="a7"/>
        <w:tblW w:w="0" w:type="auto"/>
        <w:tblLook w:val="04A0" w:firstRow="1" w:lastRow="0" w:firstColumn="1" w:lastColumn="0" w:noHBand="0" w:noVBand="1"/>
      </w:tblPr>
      <w:tblGrid>
        <w:gridCol w:w="1242"/>
        <w:gridCol w:w="1276"/>
        <w:gridCol w:w="2552"/>
        <w:gridCol w:w="2835"/>
        <w:gridCol w:w="868"/>
        <w:gridCol w:w="1344"/>
      </w:tblGrid>
      <w:tr w:rsidR="002805E0" w:rsidTr="00991B3F">
        <w:tc>
          <w:tcPr>
            <w:tcW w:w="2518" w:type="dxa"/>
            <w:gridSpan w:val="2"/>
            <w:vAlign w:val="center"/>
          </w:tcPr>
          <w:p w:rsidR="002805E0" w:rsidRDefault="002805E0" w:rsidP="002805E0">
            <w:pPr>
              <w:jc w:val="center"/>
              <w:rPr>
                <w:rFonts w:ascii="標楷體" w:eastAsia="標楷體" w:hAnsi="標楷體"/>
              </w:rPr>
            </w:pPr>
            <w:r>
              <w:rPr>
                <w:rFonts w:ascii="標楷體" w:eastAsia="標楷體" w:hAnsi="標楷體"/>
              </w:rPr>
              <w:t>進修日期</w:t>
            </w:r>
          </w:p>
        </w:tc>
        <w:tc>
          <w:tcPr>
            <w:tcW w:w="2552" w:type="dxa"/>
            <w:vMerge w:val="restart"/>
            <w:vAlign w:val="center"/>
          </w:tcPr>
          <w:p w:rsidR="002805E0" w:rsidRDefault="002805E0" w:rsidP="002805E0">
            <w:pPr>
              <w:jc w:val="center"/>
              <w:rPr>
                <w:rFonts w:ascii="標楷體" w:eastAsia="標楷體" w:hAnsi="標楷體"/>
              </w:rPr>
            </w:pPr>
            <w:r>
              <w:rPr>
                <w:rFonts w:ascii="標楷體" w:eastAsia="標楷體" w:hAnsi="標楷體"/>
              </w:rPr>
              <w:t>主辦單位</w:t>
            </w:r>
          </w:p>
        </w:tc>
        <w:tc>
          <w:tcPr>
            <w:tcW w:w="2835" w:type="dxa"/>
            <w:vMerge w:val="restart"/>
            <w:vAlign w:val="center"/>
          </w:tcPr>
          <w:p w:rsidR="002805E0" w:rsidRDefault="002805E0" w:rsidP="002805E0">
            <w:pPr>
              <w:jc w:val="center"/>
              <w:rPr>
                <w:rFonts w:ascii="標楷體" w:eastAsia="標楷體" w:hAnsi="標楷體"/>
              </w:rPr>
            </w:pPr>
            <w:r>
              <w:rPr>
                <w:rFonts w:ascii="標楷體" w:eastAsia="標楷體" w:hAnsi="標楷體"/>
              </w:rPr>
              <w:t>課程名稱</w:t>
            </w:r>
          </w:p>
        </w:tc>
        <w:tc>
          <w:tcPr>
            <w:tcW w:w="868" w:type="dxa"/>
            <w:vMerge w:val="restart"/>
            <w:vAlign w:val="center"/>
          </w:tcPr>
          <w:p w:rsidR="002805E0" w:rsidRDefault="002805E0" w:rsidP="002805E0">
            <w:pPr>
              <w:jc w:val="center"/>
              <w:rPr>
                <w:rFonts w:ascii="標楷體" w:eastAsia="標楷體" w:hAnsi="標楷體"/>
              </w:rPr>
            </w:pPr>
            <w:r>
              <w:rPr>
                <w:rFonts w:ascii="標楷體" w:eastAsia="標楷體" w:hAnsi="標楷體"/>
              </w:rPr>
              <w:t>進修時數</w:t>
            </w:r>
          </w:p>
        </w:tc>
        <w:tc>
          <w:tcPr>
            <w:tcW w:w="1344" w:type="dxa"/>
            <w:vMerge w:val="restart"/>
            <w:vAlign w:val="center"/>
          </w:tcPr>
          <w:p w:rsidR="002805E0" w:rsidRDefault="002805E0" w:rsidP="002805E0">
            <w:pPr>
              <w:jc w:val="center"/>
              <w:rPr>
                <w:rFonts w:ascii="標楷體" w:eastAsia="標楷體" w:hAnsi="標楷體"/>
              </w:rPr>
            </w:pPr>
            <w:r>
              <w:rPr>
                <w:rFonts w:ascii="標楷體" w:eastAsia="標楷體" w:hAnsi="標楷體"/>
              </w:rPr>
              <w:t>當年度進修總時數</w:t>
            </w:r>
          </w:p>
        </w:tc>
      </w:tr>
      <w:tr w:rsidR="002805E0" w:rsidTr="00991B3F">
        <w:tc>
          <w:tcPr>
            <w:tcW w:w="1242" w:type="dxa"/>
          </w:tcPr>
          <w:p w:rsidR="002805E0" w:rsidRDefault="002805E0" w:rsidP="002805E0">
            <w:pPr>
              <w:jc w:val="center"/>
              <w:rPr>
                <w:rFonts w:ascii="標楷體" w:eastAsia="標楷體" w:hAnsi="標楷體"/>
              </w:rPr>
            </w:pPr>
            <w:r>
              <w:rPr>
                <w:rFonts w:ascii="標楷體" w:eastAsia="標楷體" w:hAnsi="標楷體"/>
              </w:rPr>
              <w:t>起</w:t>
            </w:r>
          </w:p>
        </w:tc>
        <w:tc>
          <w:tcPr>
            <w:tcW w:w="1276" w:type="dxa"/>
          </w:tcPr>
          <w:p w:rsidR="002805E0" w:rsidRDefault="002805E0" w:rsidP="002805E0">
            <w:pPr>
              <w:jc w:val="center"/>
              <w:rPr>
                <w:rFonts w:ascii="標楷體" w:eastAsia="標楷體" w:hAnsi="標楷體"/>
              </w:rPr>
            </w:pPr>
            <w:r>
              <w:rPr>
                <w:rFonts w:ascii="標楷體" w:eastAsia="標楷體" w:hAnsi="標楷體"/>
              </w:rPr>
              <w:t>迄</w:t>
            </w:r>
          </w:p>
        </w:tc>
        <w:tc>
          <w:tcPr>
            <w:tcW w:w="2552" w:type="dxa"/>
            <w:vMerge/>
          </w:tcPr>
          <w:p w:rsidR="002805E0" w:rsidRDefault="002805E0" w:rsidP="005A61B7">
            <w:pPr>
              <w:rPr>
                <w:rFonts w:ascii="標楷體" w:eastAsia="標楷體" w:hAnsi="標楷體"/>
              </w:rPr>
            </w:pPr>
          </w:p>
        </w:tc>
        <w:tc>
          <w:tcPr>
            <w:tcW w:w="2835" w:type="dxa"/>
            <w:vMerge/>
          </w:tcPr>
          <w:p w:rsidR="002805E0" w:rsidRDefault="002805E0" w:rsidP="005A61B7">
            <w:pPr>
              <w:rPr>
                <w:rFonts w:ascii="標楷體" w:eastAsia="標楷體" w:hAnsi="標楷體"/>
              </w:rPr>
            </w:pPr>
          </w:p>
        </w:tc>
        <w:tc>
          <w:tcPr>
            <w:tcW w:w="868" w:type="dxa"/>
            <w:vMerge/>
          </w:tcPr>
          <w:p w:rsidR="002805E0" w:rsidRDefault="002805E0" w:rsidP="005A61B7">
            <w:pPr>
              <w:rPr>
                <w:rFonts w:ascii="標楷體" w:eastAsia="標楷體" w:hAnsi="標楷體"/>
              </w:rPr>
            </w:pPr>
          </w:p>
        </w:tc>
        <w:tc>
          <w:tcPr>
            <w:tcW w:w="1344" w:type="dxa"/>
            <w:vMerge/>
          </w:tcPr>
          <w:p w:rsidR="002805E0" w:rsidRDefault="002805E0" w:rsidP="005A61B7">
            <w:pPr>
              <w:rPr>
                <w:rFonts w:ascii="標楷體" w:eastAsia="標楷體" w:hAnsi="標楷體"/>
              </w:rPr>
            </w:pPr>
          </w:p>
        </w:tc>
      </w:tr>
      <w:tr w:rsidR="003B25F0" w:rsidTr="00991B3F">
        <w:tc>
          <w:tcPr>
            <w:tcW w:w="1242" w:type="dxa"/>
            <w:vAlign w:val="center"/>
          </w:tcPr>
          <w:p w:rsidR="003B25F0" w:rsidRDefault="002805E0" w:rsidP="002805E0">
            <w:pPr>
              <w:jc w:val="center"/>
              <w:rPr>
                <w:rFonts w:ascii="標楷體" w:eastAsia="標楷體" w:hAnsi="標楷體"/>
              </w:rPr>
            </w:pPr>
            <w:r>
              <w:rPr>
                <w:rFonts w:ascii="標楷體" w:eastAsia="標楷體" w:hAnsi="標楷體"/>
              </w:rPr>
              <w:t>112/4/20</w:t>
            </w:r>
          </w:p>
        </w:tc>
        <w:tc>
          <w:tcPr>
            <w:tcW w:w="1276" w:type="dxa"/>
            <w:vAlign w:val="center"/>
          </w:tcPr>
          <w:p w:rsidR="003B25F0" w:rsidRDefault="002805E0" w:rsidP="002805E0">
            <w:pPr>
              <w:jc w:val="center"/>
              <w:rPr>
                <w:rFonts w:ascii="標楷體" w:eastAsia="標楷體" w:hAnsi="標楷體"/>
              </w:rPr>
            </w:pPr>
            <w:r>
              <w:rPr>
                <w:rFonts w:ascii="標楷體" w:eastAsia="標楷體" w:hAnsi="標楷體"/>
              </w:rPr>
              <w:t>112/4/21</w:t>
            </w:r>
          </w:p>
        </w:tc>
        <w:tc>
          <w:tcPr>
            <w:tcW w:w="2552" w:type="dxa"/>
            <w:vAlign w:val="center"/>
          </w:tcPr>
          <w:p w:rsidR="003B25F0" w:rsidRDefault="002805E0" w:rsidP="002805E0">
            <w:pPr>
              <w:jc w:val="center"/>
              <w:rPr>
                <w:rFonts w:ascii="標楷體" w:eastAsia="標楷體" w:hAnsi="標楷體"/>
              </w:rPr>
            </w:pPr>
            <w:r>
              <w:rPr>
                <w:rFonts w:ascii="標楷體" w:eastAsia="標楷體" w:hAnsi="標楷體"/>
              </w:rPr>
              <w:t>財團法人中華民國會計研究發展基金會</w:t>
            </w:r>
          </w:p>
        </w:tc>
        <w:tc>
          <w:tcPr>
            <w:tcW w:w="2835" w:type="dxa"/>
            <w:vAlign w:val="center"/>
          </w:tcPr>
          <w:p w:rsidR="003B25F0" w:rsidRDefault="002805E0" w:rsidP="002805E0">
            <w:pPr>
              <w:jc w:val="center"/>
              <w:rPr>
                <w:rFonts w:ascii="標楷體" w:eastAsia="標楷體" w:hAnsi="標楷體"/>
              </w:rPr>
            </w:pPr>
            <w:r>
              <w:rPr>
                <w:rFonts w:ascii="標楷體" w:eastAsia="標楷體" w:hAnsi="標楷體"/>
              </w:rPr>
              <w:t>發行人證券商證券交易所會計主管持續進修班</w:t>
            </w:r>
          </w:p>
        </w:tc>
        <w:tc>
          <w:tcPr>
            <w:tcW w:w="868" w:type="dxa"/>
            <w:vAlign w:val="center"/>
          </w:tcPr>
          <w:p w:rsidR="003B25F0" w:rsidRDefault="002805E0" w:rsidP="002805E0">
            <w:pPr>
              <w:jc w:val="center"/>
              <w:rPr>
                <w:rFonts w:ascii="標楷體" w:eastAsia="標楷體" w:hAnsi="標楷體"/>
              </w:rPr>
            </w:pPr>
            <w:r>
              <w:rPr>
                <w:rFonts w:ascii="標楷體" w:eastAsia="標楷體" w:hAnsi="標楷體"/>
              </w:rPr>
              <w:t>12</w:t>
            </w:r>
          </w:p>
        </w:tc>
        <w:tc>
          <w:tcPr>
            <w:tcW w:w="1344" w:type="dxa"/>
            <w:vAlign w:val="center"/>
          </w:tcPr>
          <w:p w:rsidR="00567A88" w:rsidRDefault="00567A88" w:rsidP="00567A88">
            <w:pPr>
              <w:jc w:val="center"/>
              <w:rPr>
                <w:rFonts w:ascii="標楷體" w:eastAsia="標楷體" w:hAnsi="標楷體"/>
              </w:rPr>
            </w:pPr>
            <w:r>
              <w:rPr>
                <w:rFonts w:ascii="標楷體" w:eastAsia="標楷體" w:hAnsi="標楷體"/>
              </w:rPr>
              <w:t>12</w:t>
            </w:r>
            <w:bookmarkStart w:id="0" w:name="_GoBack"/>
            <w:bookmarkEnd w:id="0"/>
          </w:p>
        </w:tc>
      </w:tr>
      <w:tr w:rsidR="002805E0" w:rsidTr="00991B3F">
        <w:tc>
          <w:tcPr>
            <w:tcW w:w="1242" w:type="dxa"/>
            <w:vAlign w:val="center"/>
          </w:tcPr>
          <w:p w:rsidR="002805E0" w:rsidRDefault="002805E0" w:rsidP="002805E0">
            <w:pPr>
              <w:jc w:val="center"/>
              <w:rPr>
                <w:rFonts w:ascii="標楷體" w:eastAsia="標楷體" w:hAnsi="標楷體"/>
              </w:rPr>
            </w:pPr>
          </w:p>
        </w:tc>
        <w:tc>
          <w:tcPr>
            <w:tcW w:w="1276" w:type="dxa"/>
            <w:vAlign w:val="center"/>
          </w:tcPr>
          <w:p w:rsidR="002805E0" w:rsidRDefault="002805E0" w:rsidP="002805E0">
            <w:pPr>
              <w:jc w:val="center"/>
              <w:rPr>
                <w:rFonts w:ascii="標楷體" w:eastAsia="標楷體" w:hAnsi="標楷體"/>
              </w:rPr>
            </w:pPr>
          </w:p>
        </w:tc>
        <w:tc>
          <w:tcPr>
            <w:tcW w:w="2552" w:type="dxa"/>
            <w:vAlign w:val="center"/>
          </w:tcPr>
          <w:p w:rsidR="002805E0" w:rsidRDefault="002805E0" w:rsidP="002805E0">
            <w:pPr>
              <w:jc w:val="center"/>
              <w:rPr>
                <w:rFonts w:ascii="標楷體" w:eastAsia="標楷體" w:hAnsi="標楷體"/>
              </w:rPr>
            </w:pPr>
          </w:p>
        </w:tc>
        <w:tc>
          <w:tcPr>
            <w:tcW w:w="2835" w:type="dxa"/>
            <w:vAlign w:val="center"/>
          </w:tcPr>
          <w:p w:rsidR="002805E0" w:rsidRDefault="002805E0" w:rsidP="002805E0">
            <w:pPr>
              <w:jc w:val="center"/>
              <w:rPr>
                <w:rFonts w:ascii="標楷體" w:eastAsia="標楷體" w:hAnsi="標楷體"/>
              </w:rPr>
            </w:pPr>
          </w:p>
        </w:tc>
        <w:tc>
          <w:tcPr>
            <w:tcW w:w="868" w:type="dxa"/>
            <w:vAlign w:val="center"/>
          </w:tcPr>
          <w:p w:rsidR="002805E0" w:rsidRDefault="002805E0" w:rsidP="002805E0">
            <w:pPr>
              <w:jc w:val="center"/>
              <w:rPr>
                <w:rFonts w:ascii="標楷體" w:eastAsia="標楷體" w:hAnsi="標楷體"/>
              </w:rPr>
            </w:pPr>
          </w:p>
        </w:tc>
        <w:tc>
          <w:tcPr>
            <w:tcW w:w="1344" w:type="dxa"/>
            <w:vAlign w:val="center"/>
          </w:tcPr>
          <w:p w:rsidR="002805E0" w:rsidRDefault="002805E0" w:rsidP="002805E0">
            <w:pPr>
              <w:jc w:val="center"/>
              <w:rPr>
                <w:rFonts w:ascii="標楷體" w:eastAsia="標楷體" w:hAnsi="標楷體"/>
              </w:rPr>
            </w:pPr>
          </w:p>
        </w:tc>
      </w:tr>
    </w:tbl>
    <w:p w:rsidR="003B25F0" w:rsidRPr="003B25F0" w:rsidRDefault="003B25F0" w:rsidP="005A61B7">
      <w:pPr>
        <w:rPr>
          <w:rFonts w:ascii="標楷體" w:eastAsia="標楷體" w:hAnsi="標楷體"/>
        </w:rPr>
      </w:pPr>
    </w:p>
    <w:sectPr w:rsidR="003B25F0" w:rsidRPr="003B25F0" w:rsidSect="00991B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23" w:rsidRDefault="00D75923" w:rsidP="005A61B7">
      <w:r>
        <w:separator/>
      </w:r>
    </w:p>
  </w:endnote>
  <w:endnote w:type="continuationSeparator" w:id="0">
    <w:p w:rsidR="00D75923" w:rsidRDefault="00D75923" w:rsidP="005A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23" w:rsidRDefault="00D75923" w:rsidP="005A61B7">
      <w:r>
        <w:separator/>
      </w:r>
    </w:p>
  </w:footnote>
  <w:footnote w:type="continuationSeparator" w:id="0">
    <w:p w:rsidR="00D75923" w:rsidRDefault="00D75923" w:rsidP="005A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88"/>
    <w:rsid w:val="002805E0"/>
    <w:rsid w:val="003B25F0"/>
    <w:rsid w:val="00567A88"/>
    <w:rsid w:val="00596688"/>
    <w:rsid w:val="005A61B7"/>
    <w:rsid w:val="005E3D74"/>
    <w:rsid w:val="00880EC7"/>
    <w:rsid w:val="00991B3F"/>
    <w:rsid w:val="009B544D"/>
    <w:rsid w:val="00D75923"/>
    <w:rsid w:val="00F944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1B7"/>
    <w:pPr>
      <w:tabs>
        <w:tab w:val="center" w:pos="4153"/>
        <w:tab w:val="right" w:pos="8306"/>
      </w:tabs>
      <w:snapToGrid w:val="0"/>
    </w:pPr>
    <w:rPr>
      <w:sz w:val="20"/>
      <w:szCs w:val="20"/>
    </w:rPr>
  </w:style>
  <w:style w:type="character" w:customStyle="1" w:styleId="a4">
    <w:name w:val="頁首 字元"/>
    <w:basedOn w:val="a0"/>
    <w:link w:val="a3"/>
    <w:uiPriority w:val="99"/>
    <w:rsid w:val="005A61B7"/>
    <w:rPr>
      <w:sz w:val="20"/>
      <w:szCs w:val="20"/>
    </w:rPr>
  </w:style>
  <w:style w:type="paragraph" w:styleId="a5">
    <w:name w:val="footer"/>
    <w:basedOn w:val="a"/>
    <w:link w:val="a6"/>
    <w:uiPriority w:val="99"/>
    <w:unhideWhenUsed/>
    <w:rsid w:val="005A61B7"/>
    <w:pPr>
      <w:tabs>
        <w:tab w:val="center" w:pos="4153"/>
        <w:tab w:val="right" w:pos="8306"/>
      </w:tabs>
      <w:snapToGrid w:val="0"/>
    </w:pPr>
    <w:rPr>
      <w:sz w:val="20"/>
      <w:szCs w:val="20"/>
    </w:rPr>
  </w:style>
  <w:style w:type="character" w:customStyle="1" w:styleId="a6">
    <w:name w:val="頁尾 字元"/>
    <w:basedOn w:val="a0"/>
    <w:link w:val="a5"/>
    <w:uiPriority w:val="99"/>
    <w:rsid w:val="005A61B7"/>
    <w:rPr>
      <w:sz w:val="20"/>
      <w:szCs w:val="20"/>
    </w:rPr>
  </w:style>
  <w:style w:type="table" w:styleId="a7">
    <w:name w:val="Table Grid"/>
    <w:basedOn w:val="a1"/>
    <w:uiPriority w:val="59"/>
    <w:rsid w:val="003B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1B7"/>
    <w:pPr>
      <w:tabs>
        <w:tab w:val="center" w:pos="4153"/>
        <w:tab w:val="right" w:pos="8306"/>
      </w:tabs>
      <w:snapToGrid w:val="0"/>
    </w:pPr>
    <w:rPr>
      <w:sz w:val="20"/>
      <w:szCs w:val="20"/>
    </w:rPr>
  </w:style>
  <w:style w:type="character" w:customStyle="1" w:styleId="a4">
    <w:name w:val="頁首 字元"/>
    <w:basedOn w:val="a0"/>
    <w:link w:val="a3"/>
    <w:uiPriority w:val="99"/>
    <w:rsid w:val="005A61B7"/>
    <w:rPr>
      <w:sz w:val="20"/>
      <w:szCs w:val="20"/>
    </w:rPr>
  </w:style>
  <w:style w:type="paragraph" w:styleId="a5">
    <w:name w:val="footer"/>
    <w:basedOn w:val="a"/>
    <w:link w:val="a6"/>
    <w:uiPriority w:val="99"/>
    <w:unhideWhenUsed/>
    <w:rsid w:val="005A61B7"/>
    <w:pPr>
      <w:tabs>
        <w:tab w:val="center" w:pos="4153"/>
        <w:tab w:val="right" w:pos="8306"/>
      </w:tabs>
      <w:snapToGrid w:val="0"/>
    </w:pPr>
    <w:rPr>
      <w:sz w:val="20"/>
      <w:szCs w:val="20"/>
    </w:rPr>
  </w:style>
  <w:style w:type="character" w:customStyle="1" w:styleId="a6">
    <w:name w:val="頁尾 字元"/>
    <w:basedOn w:val="a0"/>
    <w:link w:val="a5"/>
    <w:uiPriority w:val="99"/>
    <w:rsid w:val="005A61B7"/>
    <w:rPr>
      <w:sz w:val="20"/>
      <w:szCs w:val="20"/>
    </w:rPr>
  </w:style>
  <w:style w:type="table" w:styleId="a7">
    <w:name w:val="Table Grid"/>
    <w:basedOn w:val="a1"/>
    <w:uiPriority w:val="59"/>
    <w:rsid w:val="003B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AA00-高鏡淇</dc:creator>
  <cp:lastModifiedBy>AA00-高鏡淇</cp:lastModifiedBy>
  <cp:revision>3</cp:revision>
  <dcterms:created xsi:type="dcterms:W3CDTF">2023-05-30T02:30:00Z</dcterms:created>
  <dcterms:modified xsi:type="dcterms:W3CDTF">2023-05-30T06:46:00Z</dcterms:modified>
</cp:coreProperties>
</file>